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Если сопровождают на прием к доктору 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родители,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 то обязательно должны иметь при себе документы: паспорт и свидетельство о рождении ребенка (делаем копии и приобщаем к медицинской карте ребенка).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Если ребёнок приедет с няней или бабушкой или с любым родственником, 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то в соответствии с законодательством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: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 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▪️Статья по сопровождающим ребёнка 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приказ Министерства здравоохранения и социального развития Российской Федерации от 23 апреля 2012 г. 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N</w:t>
      </w:r>
      <w:bookmarkStart w:id="0" w:name="_GoBack"/>
      <w:r/>
      <w:bookmarkEnd w:id="0"/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o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 390н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▪️ Статья по несовершеннолетним (0-18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) ,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 явившиеся без представителей 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 26 Статья гражданского кодекса РФ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Гражданский кодекс Российской Федерации (часть первая)" от 30.11.1994 N 51-ФЗ (ред. от 25.02.2022 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ГК РФ Статья 26. Дееспособность несовершеннолетних в возрасте от четырнадцати до восемнадцати лет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b/>
          <w:bCs/>
          <w:color w:val="2C2D2E"/>
          <w:sz w:val="23"/>
          <w:szCs w:val="23"/>
          <w:lang w:eastAsia="ru-RU"/>
        </w:rPr>
      </w:pPr>
      <w:r>
        <w:rPr>
          <w:rFonts w:ascii="Arial" w:hAnsi="Arial" w:cs="Arial" w:eastAsia="Times New Roman"/>
          <w:b/>
          <w:bCs/>
          <w:color w:val="2C2D2E"/>
          <w:sz w:val="23"/>
          <w:szCs w:val="23"/>
          <w:lang w:eastAsia="ru-RU"/>
        </w:rPr>
        <w:t xml:space="preserve">Обязательно должна быть оформлена</w:t>
      </w:r>
      <w:r>
        <w:rPr>
          <w:rFonts w:ascii="Arial" w:hAnsi="Arial" w:cs="Arial" w:eastAsia="Times New Roman"/>
          <w:b/>
          <w:bCs/>
          <w:color w:val="2C2D2E"/>
          <w:sz w:val="23"/>
          <w:szCs w:val="23"/>
          <w:lang w:eastAsia="ru-RU"/>
        </w:rPr>
        <w:t xml:space="preserve"> доверенность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Без доверенности от законного представителя 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доктор 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не принима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ет 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детей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 .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 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К доверенности 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необходимо 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приложить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 копии документов: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-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 свидетельств о рождении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;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-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 паспорт родителя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;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-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 паспорт того, кто приедет с ребенком</w:t>
      </w:r>
      <w:r>
        <w:rPr>
          <w:rFonts w:ascii="Arial" w:hAnsi="Arial" w:cs="Arial" w:eastAsia="Times New Roman"/>
          <w:color w:val="2C2D2E"/>
          <w:sz w:val="23"/>
          <w:szCs w:val="23"/>
          <w:lang w:eastAsia="ru-RU"/>
        </w:rPr>
        <w:t xml:space="preserve">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Vuynova Irina</dc:creator>
  <cp:keywords/>
  <dc:description/>
  <cp:lastModifiedBy>Ирина Апраксина</cp:lastModifiedBy>
  <cp:revision>3</cp:revision>
  <dcterms:created xsi:type="dcterms:W3CDTF">2023-08-01T08:49:00Z</dcterms:created>
  <dcterms:modified xsi:type="dcterms:W3CDTF">2023-08-08T09:48:07Z</dcterms:modified>
</cp:coreProperties>
</file>